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jc w:val="both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Open and Distance Education in Asia, Africa and the Middle East National Perspectives in a Digital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jc w:val="both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Open and Distance Education in Asia, Africa and the Middle East National Perspectives in a Digital Age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https://dx.doi.org/10.1007/978-981-13-5787-9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https://dx.doi.org/10.1007/978-981-13-5787-9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C7656">
                            <w:pPr>
                              <w:spacing w:after="0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Olaf Zawacki-Richter &amp; Adnan Qayyum</w:t>
                            </w:r>
                          </w:p>
                          <w:p w14:paraId="0F61FF89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 :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SpringerOpen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Year    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19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978-981-13-5786-2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BFC7656">
                      <w:pPr>
                        <w:spacing w:after="0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Olaf Zawacki-Richter &amp; Adnan Qayyum</w:t>
                      </w:r>
                    </w:p>
                    <w:p w14:paraId="0F61FF89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 :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SpringerOpen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Year    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19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978-981-13-5786-2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48BF5BA8"/>
    <w:rsid w:val="4BA24BF2"/>
    <w:rsid w:val="4BA61478"/>
    <w:rsid w:val="6ED84BE7"/>
    <w:rsid w:val="7076662A"/>
    <w:rsid w:val="7CF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5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2025-09-09T09:45:23Z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E79F1F3EA95D444AA806C52A07FC8533_13</vt:lpwstr>
  </property>
</Properties>
</file>