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>
                            <w:pP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 xml:space="preserve">Higher Education in the Era of the Fourth Industrial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/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ab/>
                              <w:t>Revolution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67673899">
                      <w:pP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 xml:space="preserve">Higher Education in the Era of the Fourth Industrial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/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ab/>
                        <w:t>Revolution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ind w:left="1440" w:leftChars="0" w:firstLine="720" w:firstLineChars="0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https://dx.doi.org/10.1007/978-981-13-0194-0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ind w:left="1440" w:leftChars="0" w:firstLine="720" w:firstLineChars="0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https://dx.doi.org/10.1007/978-981-13-0194-0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>
                            <w:pPr>
                              <w:spacing w:after="0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Nancy W. Gleason</w:t>
                            </w:r>
                          </w:p>
                          <w:p w14:paraId="2D0E1961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Publisher : 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Palgrave Millan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Year          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18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978-981-13-0193-3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2FBCA74B">
                      <w:pPr>
                        <w:spacing w:after="0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Nancy W. Gleason</w:t>
                      </w:r>
                    </w:p>
                    <w:p w14:paraId="2D0E1961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Publisher : 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Palgrave Millan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Year          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18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978-981-13-0193-3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4BA61478"/>
    <w:rsid w:val="7076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20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2025-09-09T09:26:56Z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0491005D646843C8A5D483A18685CE98_13</vt:lpwstr>
  </property>
</Properties>
</file>