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China’s capitalist transformation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China’s capitalist transformation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file:///C:/Users/Ms.%20Precious/Desktop/library%20work/books/history/10.1515_9783110773248.pdf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file:///C:/Users/Ms.%20Precious/Desktop/library%20work/books/history/10.1515_9783110773248.pdf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Yuan Li                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9783110773248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Yuan Li                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  <w:t>9783110773248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LibreOffice/25.8.5.2$Windows_X86_64 LibreOffice_project/9c8b85f387cc00a89945a79c9e6239f32e450ac2</Application>
  <AppVersion>15.0000</AppVersion>
  <Pages>1</Pages>
  <Words>20</Words>
  <Characters>197</Characters>
  <CharactersWithSpaces>249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2026-03-23T20:44:36Z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