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A90C11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A90C11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Urban Health: A Practical Application for Clinical Based Learning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A90C11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A90C11">
                        <w:rPr>
                          <w:b/>
                          <w:color w:val="7030A0"/>
                          <w:sz w:val="56"/>
                          <w:szCs w:val="56"/>
                        </w:rPr>
                        <w:t>Urban Health: A Practical Application for Clinical Based Learning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A90C11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A90C11">
                                <w:rPr>
                                  <w:rStyle w:val="Hyperlink"/>
                                  <w:sz w:val="40"/>
                                </w:rPr>
                                <w:t>https://oercommons.org/courses/urban-health-a-practical-application-for-clinical-based-learning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A90C11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A90C11">
                          <w:rPr>
                            <w:rStyle w:val="Hyperlink"/>
                            <w:sz w:val="40"/>
                          </w:rPr>
                          <w:t>https://oercommons.org/courses/urban-health-a-practical-application-for-clinical-based-learning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proofErr w:type="spellStart"/>
                            <w:r w:rsidR="00A90C11" w:rsidRPr="00A90C11">
                              <w:rPr>
                                <w:b/>
                                <w:color w:val="7030A0"/>
                                <w:sz w:val="40"/>
                              </w:rPr>
                              <w:t>Cynthera</w:t>
                            </w:r>
                            <w:proofErr w:type="spellEnd"/>
                            <w:r w:rsidR="00A90C11" w:rsidRPr="00A90C11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McNeill, Tara Walker, </w:t>
                            </w:r>
                            <w:proofErr w:type="spellStart"/>
                            <w:r w:rsidR="00A90C11" w:rsidRPr="00A90C11">
                              <w:rPr>
                                <w:b/>
                                <w:color w:val="7030A0"/>
                                <w:sz w:val="40"/>
                              </w:rPr>
                              <w:t>Umeika</w:t>
                            </w:r>
                            <w:proofErr w:type="spellEnd"/>
                            <w:r w:rsidR="00A90C11" w:rsidRPr="00A90C11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Stephens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A90C11" w:rsidRPr="00A90C11">
                              <w:rPr>
                                <w:b/>
                                <w:color w:val="7030A0"/>
                                <w:sz w:val="40"/>
                              </w:rPr>
                              <w:t>Wayne State University Library System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A90C1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A90C11" w:rsidRPr="00A90C11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A90C11" w:rsidRPr="00A90C1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979-8-9857754-1-9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proofErr w:type="spellStart"/>
                      <w:r w:rsidR="00A90C11" w:rsidRPr="00A90C11">
                        <w:rPr>
                          <w:b/>
                          <w:color w:val="7030A0"/>
                          <w:sz w:val="40"/>
                        </w:rPr>
                        <w:t>Cynthera</w:t>
                      </w:r>
                      <w:proofErr w:type="spellEnd"/>
                      <w:r w:rsidR="00A90C11" w:rsidRPr="00A90C11">
                        <w:rPr>
                          <w:b/>
                          <w:color w:val="7030A0"/>
                          <w:sz w:val="40"/>
                        </w:rPr>
                        <w:t xml:space="preserve"> McNeill, Tara Walker, </w:t>
                      </w:r>
                      <w:proofErr w:type="spellStart"/>
                      <w:r w:rsidR="00A90C11" w:rsidRPr="00A90C11">
                        <w:rPr>
                          <w:b/>
                          <w:color w:val="7030A0"/>
                          <w:sz w:val="40"/>
                        </w:rPr>
                        <w:t>Umeika</w:t>
                      </w:r>
                      <w:proofErr w:type="spellEnd"/>
                      <w:r w:rsidR="00A90C11" w:rsidRPr="00A90C11">
                        <w:rPr>
                          <w:b/>
                          <w:color w:val="7030A0"/>
                          <w:sz w:val="40"/>
                        </w:rPr>
                        <w:t xml:space="preserve"> Stephens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A90C11" w:rsidRPr="00A90C11">
                        <w:rPr>
                          <w:b/>
                          <w:color w:val="7030A0"/>
                          <w:sz w:val="40"/>
                        </w:rPr>
                        <w:t>Wayne State University Library System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A90C1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A90C11" w:rsidRPr="00A90C11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A90C11" w:rsidRPr="00A90C1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979-8-9857754-1-9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8ED" w:rsidRDefault="003258ED" w:rsidP="00607BF9">
      <w:pPr>
        <w:spacing w:after="0" w:line="240" w:lineRule="auto"/>
      </w:pPr>
      <w:r>
        <w:separator/>
      </w:r>
    </w:p>
  </w:endnote>
  <w:endnote w:type="continuationSeparator" w:id="0">
    <w:p w:rsidR="003258ED" w:rsidRDefault="003258E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8ED" w:rsidRDefault="003258ED" w:rsidP="00607BF9">
      <w:pPr>
        <w:spacing w:after="0" w:line="240" w:lineRule="auto"/>
      </w:pPr>
      <w:r>
        <w:separator/>
      </w:r>
    </w:p>
  </w:footnote>
  <w:footnote w:type="continuationSeparator" w:id="0">
    <w:p w:rsidR="003258ED" w:rsidRDefault="003258E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58ED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urban-health-a-practical-application-for-clinical-based-learn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urban-health-a-practical-application-for-clinical-based-learn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2024-09-07T07:51:00Z</dcterms:created>
  <dcterms:modified xsi:type="dcterms:W3CDTF">2024-09-07T07:51:00Z</dcterms:modified>
</cp:coreProperties>
</file>