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591CD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591CD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Role of Autobiographical Memory and Language in Increasing Self-Efficacy in Young Adults with ADHD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591CD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591CDA">
                        <w:rPr>
                          <w:b/>
                          <w:color w:val="7030A0"/>
                          <w:sz w:val="56"/>
                          <w:szCs w:val="56"/>
                        </w:rPr>
                        <w:t>The Role of Autobiographical Memory and Language in Increasing Self-Efficacy in Young Adults with ADHD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591CDA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591CDA">
                                <w:rPr>
                                  <w:rStyle w:val="Hyperlink"/>
                                  <w:sz w:val="40"/>
                                </w:rPr>
                                <w:t>https://oercommons.org/courses/the-role-of-autobiographical-memory-and-language-in-increasing-self-efficacy-in-young-adults-with-adhd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591CDA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591CDA">
                          <w:rPr>
                            <w:rStyle w:val="Hyperlink"/>
                            <w:sz w:val="40"/>
                          </w:rPr>
                          <w:t>https://oercommons.org/courses/the-role-of-autobiographical-memory-and-language-in-increasing-self-efficacy-in-young-adults-with-adhd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33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591CDA" w:rsidRPr="00591CD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Brittany </w:t>
                            </w:r>
                            <w:proofErr w:type="spellStart"/>
                            <w:r w:rsidR="00591CDA" w:rsidRPr="00591CD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Krechter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91C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6233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591CDA" w:rsidRPr="00591CDA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Brittany </w:t>
                      </w:r>
                      <w:proofErr w:type="spellStart"/>
                      <w:r w:rsidR="00591CDA" w:rsidRPr="00591CDA">
                        <w:rPr>
                          <w:b/>
                          <w:color w:val="7030A0"/>
                          <w:sz w:val="40"/>
                          <w:szCs w:val="40"/>
                        </w:rPr>
                        <w:t>Krechter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91CD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93" w:rsidRDefault="00AD1493" w:rsidP="00607BF9">
      <w:pPr>
        <w:spacing w:after="0" w:line="240" w:lineRule="auto"/>
      </w:pPr>
      <w:r>
        <w:separator/>
      </w:r>
    </w:p>
  </w:endnote>
  <w:endnote w:type="continuationSeparator" w:id="0">
    <w:p w:rsidR="00AD1493" w:rsidRDefault="00AD149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93" w:rsidRDefault="00AD1493" w:rsidP="00607BF9">
      <w:pPr>
        <w:spacing w:after="0" w:line="240" w:lineRule="auto"/>
      </w:pPr>
      <w:r>
        <w:separator/>
      </w:r>
    </w:p>
  </w:footnote>
  <w:footnote w:type="continuationSeparator" w:id="0">
    <w:p w:rsidR="00AD1493" w:rsidRDefault="00AD149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1493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role-of-autobiographical-memory-and-language-in-increasing-self-efficacy-in-young-adults-with-adh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role-of-autobiographical-memory-and-language-in-increasing-self-efficacy-in-young-adults-with-adh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2024-11-14T18:24:00Z</dcterms:created>
  <dcterms:modified xsi:type="dcterms:W3CDTF">2024-11-14T18:24:00Z</dcterms:modified>
</cp:coreProperties>
</file>